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Notary and Apostille Appointment Checklist</w:t>
      </w:r>
    </w:p>
    <w:p>
      <w:r>
        <w:t>Version 8 October 2026</w:t>
      </w:r>
    </w:p>
    <w:p>
      <w:r>
        <w:t>Use this checklist to prepare for an appointment. Confirm signing, oath, notarisation, translation and apostille requirements with the recipient and relevant competent authority.</w:t>
      </w:r>
    </w:p>
    <w:p>
      <w:r>
        <w:t>☐ Obtain the recipient’s prescribed form or written instructions and identify the country of use.</w:t>
      </w:r>
    </w:p>
    <w:p>
      <w:r>
        <w:t>☐ Confirm the language, original or copy requirements, supporting records and any required document age.</w:t>
      </w:r>
    </w:p>
    <w:p>
      <w:r>
        <w:t>☐ Prepare an unsigned version. If already signed, mention this before the appointment.</w:t>
      </w:r>
    </w:p>
    <w:p>
      <w:r>
        <w:t>☐ Prepare valid identification and supporting records. Bring explanations for differences in names or dates.</w:t>
      </w:r>
    </w:p>
    <w:p>
      <w:r>
        <w:t>☐ Use accurate facts and remove inapplicable alternatives. Leave uncertain statements blank for discussion.</w:t>
      </w:r>
    </w:p>
    <w:p>
      <w:r>
        <w:t>☐ If translation is needed, confirm requirements for the translation and translator’s certification.</w:t>
      </w:r>
    </w:p>
    <w:p>
      <w:r>
        <w:t>☐ For use abroad, confirm whether an apostille is needed and which competent authority should receive the document.</w:t>
      </w:r>
    </w:p>
    <w:p>
      <w:r>
        <w:t>☐ Obtain appropriate legal advice first for property transfers, inheritance, financial transactions or other significant rights.</w:t>
      </w:r>
    </w:p>
    <w:p>
      <w:r>
        <w:t>☐ Confirm service scope, appointment method, number of copies and fees before booking.</w:t>
      </w:r>
    </w:p>
    <w:p>
      <w:r>
        <w:t>☐ Do not send identification or full personal details in public website comments. Confirm an appropriate delivery method first.</w:t>
      </w:r>
    </w:p>
    <w:p>
      <w:pPr>
        <w:pStyle w:val="Heading1"/>
      </w:pPr>
      <w:r>
        <w:t>Your notes</w:t>
      </w:r>
    </w:p>
    <w:p>
      <w:r>
        <w:t>__________________________________________________________________</w:t>
        <w:br/>
        <w:t>__________________________________________________________________</w:t>
      </w:r>
    </w:p>
    <w:p>
      <w:r>
        <w:t>General information, not individual legal advice. Notarisation and an apostille do not guarantee acceptance abroad.</w:t>
      </w:r>
    </w:p>
    <w:p>
      <w:pPr>
        <w:pStyle w:val="Heading1"/>
      </w:pPr>
      <w:r>
        <w:t>Official reference  Checked 8 October 2026</w:t>
      </w:r>
    </w:p>
    <w:p>
      <w:r>
        <w:rPr>
          <w:sz w:val="16"/>
        </w:rPr>
        <w:t>Global Affairs Canada</w:t>
        <w:br/>
        <w:t>https://international.canada.ca/en/global-affairs/services/document-authentication/requirements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416-823-7181  |  wecarelegal@outlook.com  |  wecarelegal.ca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20"/>
      </w:rPr>
      <w:t>We Care Legal Services P.C.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Arial" w:hAnsi="Arial" w:eastAsia="Noto Sans CJK S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2" w:lineRule="auto"/>
      <w:outlineLvl w:val="1"/>
    </w:pPr>
    <w:rPr>
      <w:rFonts w:asciiTheme="majorHAnsi" w:eastAsiaTheme="majorEastAsia" w:hAnsiTheme="majorHAnsi" w:cstheme="majorBidi" w:ascii="Arial" w:hAnsi="Arial" w:eastAsia="Noto Sans CJK SC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Arial" w:hAnsi="Arial" w:eastAsia="Noto Sans CJK S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Notary and Apostille Appointment Checklist</dc:title>
  <dc:subject>Client template review version 2026-10-08</dc:subject>
  <dc:creator>We Care Legal Services P.C.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